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lang w:val="en-US"/>
        </w:rPr>
      </w:pPr>
      <w:r>
        <w:drawing>
          <wp:anchor distT="0" distB="0" distL="0" distR="114300" simplePos="0" relativeHeight="2" behindDoc="0" locked="0" layoutInCell="0" allowOverlap="1">
            <wp:simplePos x="0" y="0"/>
            <wp:positionH relativeFrom="column">
              <wp:align>left</wp:align>
            </wp:positionH>
            <wp:positionV relativeFrom="paragraph">
              <wp:posOffset>635</wp:posOffset>
            </wp:positionV>
            <wp:extent cx="800100" cy="58102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2"/>
                    <a:stretch>
                      <a:fillRect/>
                    </a:stretch>
                  </pic:blipFill>
                  <pic:spPr bwMode="auto">
                    <a:xfrm>
                      <a:off x="0" y="0"/>
                      <a:ext cx="800100" cy="581025"/>
                    </a:xfrm>
                    <a:prstGeom prst="rect">
                      <a:avLst/>
                    </a:prstGeom>
                    <a:noFill/>
                  </pic:spPr>
                </pic:pic>
              </a:graphicData>
            </a:graphic>
          </wp:anchor>
        </w:drawing>
      </w:r>
      <w:r>
        <w:rPr>
          <w:sz w:val="20"/>
          <w:szCs w:val="20"/>
        </w:rPr>
        <w:t xml:space="preserve">                                                             </w:t>
      </w:r>
      <w:r>
        <w:rPr>
          <w:sz w:val="20"/>
          <w:szCs w:val="20"/>
          <w:lang w:val="en-US"/>
        </w:rPr>
        <w:br w:type="textWrapping" w:clear="all"/>
      </w:r>
    </w:p>
    <w:tbl>
      <w:tblPr>
        <w:tblStyle w:val="a4"/>
        <w:tblW w:w="9176" w:type="dxa"/>
        <w:jc w:val="left"/>
        <w:tblInd w:w="-176" w:type="dxa"/>
        <w:tblLayout w:type="fixed"/>
        <w:tblCellMar>
          <w:top w:w="0" w:type="dxa"/>
          <w:left w:w="108" w:type="dxa"/>
          <w:bottom w:w="0" w:type="dxa"/>
          <w:right w:w="108" w:type="dxa"/>
        </w:tblCellMar>
        <w:tblLook w:val="04a0"/>
      </w:tblPr>
      <w:tblGrid>
        <w:gridCol w:w="5812"/>
        <w:gridCol w:w="3364"/>
      </w:tblGrid>
      <w:tr>
        <w:trPr>
          <w:trHeight w:val="273" w:hRule="atLeast"/>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ΕΛΛΗΝΙΚΗ ΔΗΜΟΚΡΑΤΙΑ</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ΥΠΟΥΡΓΕΙΟ ΥΓΕΙΑΣ</w:t>
            </w:r>
          </w:p>
        </w:tc>
        <w:tc>
          <w:tcPr>
            <w:tcW w:w="3364" w:type="dxa"/>
            <w:tcBorders>
              <w:top w:val="nil"/>
              <w:left w:val="nil"/>
              <w:bottom w:val="nil"/>
              <w:right w:val="nil"/>
            </w:tcBorders>
          </w:tcPr>
          <w:p>
            <w:pPr>
              <w:pStyle w:val="Normal"/>
              <w:widowControl/>
              <w:suppressAutoHyphens w:val="true"/>
              <w:spacing w:lineRule="auto" w:line="240" w:before="0" w:afterAutospacing="1"/>
              <w:jc w:val="left"/>
              <w:rPr>
                <w:b/>
                <w:sz w:val="20"/>
                <w:szCs w:val="20"/>
              </w:rPr>
            </w:pPr>
            <w:r>
              <w:rPr>
                <w:rFonts w:eastAsia="" w:cs=""/>
                <w:b/>
                <w:kern w:val="0"/>
                <w:sz w:val="20"/>
                <w:szCs w:val="20"/>
                <w:lang w:val="el-GR" w:eastAsia="el-GR" w:bidi="ar-SA"/>
              </w:rPr>
              <w:t xml:space="preserve">ΜΕΣΟΛΟΓΓ: </w:t>
            </w:r>
            <w:r>
              <w:rPr>
                <w:rFonts w:eastAsia="" w:cs=""/>
                <w:b/>
                <w:kern w:val="0"/>
                <w:sz w:val="20"/>
                <w:szCs w:val="20"/>
                <w:lang w:val="en-US" w:eastAsia="el-GR" w:bidi="ar-SA"/>
              </w:rPr>
              <w:t>26</w:t>
            </w:r>
            <w:r>
              <w:rPr>
                <w:rFonts w:eastAsia="" w:cs=""/>
                <w:b/>
                <w:kern w:val="0"/>
                <w:sz w:val="20"/>
                <w:szCs w:val="20"/>
                <w:lang w:val="el-GR" w:eastAsia="el-GR" w:bidi="ar-SA"/>
              </w:rPr>
              <w:t>-0</w:t>
            </w:r>
            <w:r>
              <w:rPr>
                <w:rFonts w:eastAsia="" w:cs=""/>
                <w:b/>
                <w:kern w:val="0"/>
                <w:sz w:val="20"/>
                <w:szCs w:val="20"/>
                <w:lang w:val="en-US" w:eastAsia="el-GR" w:bidi="ar-SA"/>
              </w:rPr>
              <w:t>5</w:t>
            </w:r>
            <w:r>
              <w:rPr>
                <w:rFonts w:eastAsia="" w:cs=""/>
                <w:b/>
                <w:kern w:val="0"/>
                <w:sz w:val="20"/>
                <w:szCs w:val="20"/>
                <w:lang w:val="el-GR" w:eastAsia="el-GR" w:bidi="ar-SA"/>
              </w:rPr>
              <w:t>-2026</w:t>
            </w:r>
          </w:p>
          <w:p>
            <w:pPr>
              <w:pStyle w:val="Normal"/>
              <w:widowControl/>
              <w:suppressAutoHyphens w:val="true"/>
              <w:spacing w:lineRule="auto" w:line="240" w:before="0" w:after="0"/>
              <w:jc w:val="left"/>
              <w:rPr>
                <w:b/>
                <w:sz w:val="20"/>
                <w:szCs w:val="20"/>
                <w:lang w:val="en-US"/>
              </w:rPr>
            </w:pPr>
            <w:r>
              <w:rPr>
                <w:rFonts w:eastAsia="" w:cs=""/>
                <w:b/>
                <w:kern w:val="0"/>
                <w:sz w:val="20"/>
                <w:szCs w:val="20"/>
                <w:lang w:val="el-GR" w:eastAsia="el-GR" w:bidi="ar-SA"/>
              </w:rPr>
              <w:t xml:space="preserve">ΑΡ.ΠΡΩΤ : </w:t>
            </w:r>
            <w:r>
              <w:rPr>
                <w:rFonts w:eastAsia="" w:cs=""/>
                <w:b/>
                <w:kern w:val="0"/>
                <w:sz w:val="20"/>
                <w:szCs w:val="20"/>
                <w:lang w:val="en-US" w:eastAsia="el-GR" w:bidi="ar-SA"/>
              </w:rPr>
              <w:t>4801</w:t>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ΕΘΝΙΚΟ ΣΥΣΤΗΜΑ ΥΓΕΙΑΣ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6</w:t>
            </w:r>
            <w:r>
              <w:rPr>
                <w:rFonts w:eastAsia="" w:cs=""/>
                <w:kern w:val="0"/>
                <w:sz w:val="20"/>
                <w:szCs w:val="20"/>
                <w:vertAlign w:val="superscript"/>
                <w:lang w:val="el-GR" w:eastAsia="el-GR" w:bidi="ar-SA"/>
              </w:rPr>
              <w:t>η</w:t>
            </w:r>
            <w:r>
              <w:rPr>
                <w:rFonts w:eastAsia="" w:cs=""/>
                <w:kern w:val="0"/>
                <w:sz w:val="20"/>
                <w:szCs w:val="20"/>
                <w:lang w:val="el-GR" w:eastAsia="el-GR" w:bidi="ar-SA"/>
              </w:rPr>
              <w:t xml:space="preserve"> ΥΓΕΙΟΝΟΜΙΚΗ ΠΕΡΙΦΕΡΕΙΑ</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ΠΕΛΟΠΟΝΝΗΣΟΥ  ΙΟΝΙΟΥ  ΗΠΕΙΡΟΥ</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&amp; ΔΥΤΙΚΗΣ ΕΛΛΑΔΑΣ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641"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ΓΕΝΙΚΟ ΝΟΣΟΚΟΜΕΙΟ ΑΙΤΩΛ/ΝΙΑΣ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ΠΡΟΣ :ΓΡΑΦΕΙΟ ΠΡΟΜΗΘΕΙΩΝ</w:t>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ΝΟΣΗΛΕΥΤΙΚΗ ΜΟΝΑΔΑ ΜΕΣΟΛΟΓΓΙΟΥ</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n-US" w:eastAsia="el-GR" w:bidi="ar-SA"/>
              </w:rPr>
              <w:t>TMHMA</w:t>
            </w:r>
            <w:r>
              <w:rPr>
                <w:rFonts w:eastAsia="" w:cs=""/>
                <w:kern w:val="0"/>
                <w:sz w:val="20"/>
                <w:szCs w:val="20"/>
                <w:lang w:val="el-GR" w:eastAsia="el-GR" w:bidi="ar-SA"/>
              </w:rPr>
              <w:t xml:space="preserve"> </w:t>
            </w:r>
            <w:r>
              <w:rPr>
                <w:rFonts w:eastAsia="" w:cs=""/>
                <w:kern w:val="0"/>
                <w:sz w:val="20"/>
                <w:szCs w:val="20"/>
                <w:lang w:val="en-US" w:eastAsia="el-GR" w:bidi="ar-SA"/>
              </w:rPr>
              <w:t>OIKONOMIKO</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ΓΡΑΦΕΙΟ  ΔΙΑΧΕΙΡΙΣΗΣ ΥΛΙΚΟΥ</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ΠΛΗΡΟΦΟΡΙΕΣ: ΜΑΝΤΖΟΥΡΑΤΟΥ Β.</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Τηλ. : 2631360151</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bl>
    <w:p>
      <w:pPr>
        <w:pStyle w:val="Normal"/>
        <w:tabs>
          <w:tab w:val="clear" w:pos="720"/>
          <w:tab w:val="left" w:pos="6060" w:leader="none"/>
        </w:tabs>
        <w:rPr>
          <w:sz w:val="20"/>
          <w:szCs w:val="20"/>
        </w:rPr>
      </w:pPr>
      <w:r>
        <w:rPr>
          <w:sz w:val="20"/>
          <w:szCs w:val="20"/>
        </w:rPr>
      </w:r>
    </w:p>
    <w:p>
      <w:pPr>
        <w:pStyle w:val="Normal"/>
        <w:numPr>
          <w:ilvl w:val="0"/>
          <w:numId w:val="0"/>
        </w:numPr>
        <w:ind w:hanging="0" w:left="0"/>
        <w:outlineLvl w:val="0"/>
        <w:rPr>
          <w:b/>
          <w:u w:val="single"/>
        </w:rPr>
      </w:pPr>
      <w:r>
        <w:rPr>
          <w:b/>
        </w:rPr>
        <w:t xml:space="preserve">                                   </w:t>
      </w:r>
      <w:r>
        <w:rPr>
          <w:b/>
        </w:rPr>
        <w:t xml:space="preserve">ΑΙΤΗΜΑ ΠΑΡΑΓΓΕΛΙΑΣ ΕΠΙΘΕΜΑΤΩΝ ΓΙΑ ΕΞ. ΑΣΘΕΝΗ </w:t>
      </w:r>
    </w:p>
    <w:tbl>
      <w:tblPr>
        <w:tblStyle w:val="a4"/>
        <w:tblW w:w="9509" w:type="dxa"/>
        <w:jc w:val="center"/>
        <w:tblInd w:w="0" w:type="dxa"/>
        <w:tblLayout w:type="fixed"/>
        <w:tblCellMar>
          <w:top w:w="0" w:type="dxa"/>
          <w:left w:w="108" w:type="dxa"/>
          <w:bottom w:w="0" w:type="dxa"/>
          <w:right w:w="108" w:type="dxa"/>
        </w:tblCellMar>
        <w:tblLook w:val="00a0"/>
      </w:tblPr>
      <w:tblGrid>
        <w:gridCol w:w="560"/>
        <w:gridCol w:w="5535"/>
        <w:gridCol w:w="1276"/>
        <w:gridCol w:w="2138"/>
      </w:tblGrid>
      <w:tr>
        <w:trPr>
          <w:trHeight w:val="303" w:hRule="atLeast"/>
        </w:trPr>
        <w:tc>
          <w:tcPr>
            <w:tcW w:w="560" w:type="dxa"/>
            <w:tcBorders/>
          </w:tcPr>
          <w:p>
            <w:pPr>
              <w:pStyle w:val="Normal"/>
              <w:widowControl/>
              <w:suppressAutoHyphens w:val="true"/>
              <w:spacing w:lineRule="auto" w:line="240" w:before="0" w:after="0"/>
              <w:jc w:val="center"/>
              <w:rPr>
                <w:lang w:eastAsia="en-US"/>
              </w:rPr>
            </w:pPr>
            <w:r>
              <w:rPr>
                <w:sz w:val="22"/>
                <w:lang w:eastAsia="en-US"/>
              </w:rPr>
            </w:r>
          </w:p>
          <w:p>
            <w:pPr>
              <w:pStyle w:val="Normal"/>
              <w:widowControl/>
              <w:suppressAutoHyphens w:val="true"/>
              <w:spacing w:lineRule="auto" w:line="240" w:before="0" w:after="0"/>
              <w:jc w:val="left"/>
              <w:rPr>
                <w:lang w:eastAsia="en-US"/>
              </w:rPr>
            </w:pPr>
            <w:r>
              <w:rPr>
                <w:sz w:val="22"/>
                <w:lang w:eastAsia="en-US"/>
              </w:rPr>
            </w:r>
          </w:p>
        </w:tc>
        <w:tc>
          <w:tcPr>
            <w:tcW w:w="5535"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 xml:space="preserve">                   </w:t>
            </w:r>
            <w:r>
              <w:rPr>
                <w:rFonts w:eastAsia="" w:cs=""/>
                <w:b/>
                <w:kern w:val="0"/>
                <w:sz w:val="22"/>
                <w:szCs w:val="22"/>
                <w:lang w:val="el-GR" w:eastAsia="en-US" w:bidi="ar-SA"/>
              </w:rPr>
              <w:t>ΕΙΔΟΥΣ ΥΛΙΚΟΥ</w:t>
            </w:r>
          </w:p>
        </w:tc>
        <w:tc>
          <w:tcPr>
            <w:tcW w:w="1276"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ΠΟΣΟΤΗΤΑ</w:t>
            </w:r>
          </w:p>
          <w:p>
            <w:pPr>
              <w:pStyle w:val="Normal"/>
              <w:widowControl/>
              <w:suppressAutoHyphens w:val="true"/>
              <w:spacing w:lineRule="auto" w:line="240" w:before="0" w:after="0"/>
              <w:jc w:val="left"/>
              <w:rPr>
                <w:lang w:eastAsia="en-US"/>
              </w:rPr>
            </w:pPr>
            <w:r>
              <w:rPr>
                <w:sz w:val="22"/>
                <w:lang w:eastAsia="en-US"/>
              </w:rPr>
            </w:r>
          </w:p>
        </w:tc>
        <w:tc>
          <w:tcPr>
            <w:tcW w:w="2138"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ΑΙΤΗΜΑ ΑΠΟ:</w:t>
            </w:r>
          </w:p>
          <w:p>
            <w:pPr>
              <w:pStyle w:val="Normal"/>
              <w:widowControl/>
              <w:suppressAutoHyphens w:val="true"/>
              <w:spacing w:lineRule="auto" w:line="240" w:before="0" w:after="0"/>
              <w:jc w:val="left"/>
              <w:rPr>
                <w:lang w:eastAsia="en-US"/>
              </w:rPr>
            </w:pPr>
            <w:r>
              <w:rPr>
                <w:sz w:val="22"/>
                <w:lang w:eastAsia="en-US"/>
              </w:rPr>
            </w:r>
          </w:p>
        </w:tc>
      </w:tr>
      <w:tr>
        <w:trPr>
          <w:trHeight w:val="1477" w:hRule="atLeast"/>
        </w:trPr>
        <w:tc>
          <w:tcPr>
            <w:tcW w:w="560" w:type="dxa"/>
            <w:tcBorders/>
          </w:tcPr>
          <w:p>
            <w:pPr>
              <w:pStyle w:val="Normal"/>
              <w:widowControl/>
              <w:suppressAutoHyphens w:val="true"/>
              <w:spacing w:lineRule="auto" w:line="240" w:before="0" w:after="0"/>
              <w:jc w:val="center"/>
              <w:rPr>
                <w:lang w:eastAsia="en-US"/>
              </w:rPr>
            </w:pPr>
            <w:r>
              <w:rPr>
                <w:rFonts w:eastAsia="" w:cs=""/>
                <w:kern w:val="0"/>
                <w:sz w:val="22"/>
                <w:szCs w:val="22"/>
                <w:lang w:val="en-US" w:eastAsia="en-US" w:bidi="ar-SA"/>
              </w:rPr>
              <w:t>1</w:t>
            </w:r>
            <w:r>
              <w:rPr>
                <w:rFonts w:eastAsia="" w:cs=""/>
                <w:kern w:val="0"/>
                <w:sz w:val="22"/>
                <w:szCs w:val="22"/>
                <w:lang w:val="el-GR" w:eastAsia="en-US" w:bidi="ar-SA"/>
              </w:rPr>
              <w:t>.</w:t>
            </w:r>
          </w:p>
        </w:tc>
        <w:tc>
          <w:tcPr>
            <w:tcW w:w="5535" w:type="dxa"/>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Υδροκαθαριστικά υπεραπορροφητικά επιθέματα από πολυακρυλικές ίνες οι οποίες υδρολύουν, απορροφούν και δεσμεύουν τις ημίρρευστες νεκρώσεις. Εμποτισμένα με βαζελίνη, η οποία καθιστά την αφαίρεση του επιθέματος ατραυματική και με μόρια υδροκολλοειδούς τα οποία προάγουν την επούλωση. Να καθαρίζει και να δεσμεύει την υγρή νέκρωση και να προάγει την διαδικασία επούλωσης. Με αιμοστατικές ιδιότητες, καλή συνοχή και ενιαία αφαίρεση. Για καθαρισμό ελκών με υγρή νέκρωση. Μη κολλητικά. Διαστάσεις</w:t>
            </w:r>
            <w:r>
              <w:rPr>
                <w:rFonts w:eastAsia="" w:cs=""/>
                <w:b/>
                <w:kern w:val="0"/>
                <w:sz w:val="20"/>
                <w:szCs w:val="20"/>
                <w:lang w:val="el-GR" w:eastAsia="el-GR" w:bidi="ar-SA"/>
              </w:rPr>
              <w:t>: 5χ40</w:t>
            </w:r>
            <w:r>
              <w:rPr>
                <w:rFonts w:eastAsia="" w:cs=""/>
                <w:kern w:val="0"/>
                <w:sz w:val="20"/>
                <w:szCs w:val="20"/>
                <w:lang w:val="el-GR" w:eastAsia="el-GR" w:bidi="ar-SA"/>
              </w:rPr>
              <w:t xml:space="preserve"> εκ. κορδόνι με στυλεό εισαγωγής .</w:t>
            </w:r>
          </w:p>
        </w:tc>
        <w:tc>
          <w:tcPr>
            <w:tcW w:w="1276"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ΤΕΜ. 30</w:t>
            </w:r>
          </w:p>
          <w:p>
            <w:pPr>
              <w:pStyle w:val="Normal"/>
              <w:widowControl/>
              <w:suppressAutoHyphens w:val="true"/>
              <w:spacing w:lineRule="auto" w:line="240" w:before="0" w:after="0"/>
              <w:jc w:val="left"/>
              <w:rPr>
                <w:b/>
              </w:rPr>
            </w:pPr>
            <w:r>
              <w:rPr>
                <w:sz w:val="22"/>
              </w:rPr>
            </w:r>
          </w:p>
          <w:p>
            <w:pPr>
              <w:pStyle w:val="Normal"/>
              <w:widowControl/>
              <w:suppressAutoHyphens w:val="true"/>
              <w:spacing w:lineRule="auto" w:line="240" w:before="0" w:after="0"/>
              <w:jc w:val="left"/>
              <w:rPr>
                <w:b/>
              </w:rPr>
            </w:pPr>
            <w:r>
              <w:rPr>
                <w:b/>
                <w:sz w:val="22"/>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tc>
        <w:tc>
          <w:tcPr>
            <w:tcW w:w="2138"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ΕΞΩΤΕΡΙΚΟΣ ΑΣΘΕΝΗΣ Μ.Θ.</w:t>
            </w:r>
          </w:p>
        </w:tc>
      </w:tr>
      <w:tr>
        <w:trPr>
          <w:trHeight w:val="1301" w:hRule="atLeast"/>
        </w:trPr>
        <w:tc>
          <w:tcPr>
            <w:tcW w:w="560" w:type="dxa"/>
            <w:tcBorders/>
          </w:tcPr>
          <w:p>
            <w:pPr>
              <w:pStyle w:val="Normal"/>
              <w:widowControl/>
              <w:suppressAutoHyphens w:val="true"/>
              <w:spacing w:lineRule="auto" w:line="240" w:before="0" w:after="0"/>
              <w:jc w:val="center"/>
              <w:rPr>
                <w:lang w:eastAsia="en-US"/>
              </w:rPr>
            </w:pPr>
            <w:r>
              <w:rPr>
                <w:rFonts w:eastAsia="" w:cs=""/>
                <w:kern w:val="0"/>
                <w:sz w:val="22"/>
                <w:szCs w:val="22"/>
                <w:lang w:val="el-GR" w:eastAsia="en-US" w:bidi="ar-SA"/>
              </w:rPr>
              <w:t>2.</w:t>
            </w:r>
          </w:p>
        </w:tc>
        <w:tc>
          <w:tcPr>
            <w:tcW w:w="5535" w:type="dxa"/>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Επίθεμα πλέγματος πολυεστέρα με απορροφητικό στρώμα από βισκόζη, εμποτισμένο με βαζελίνη ώστε να υπάρχει ανώδυνη και ατραυματική αφαίρεση και υδροκολλοειδές ώστε να διασφαλίζεται η αύξηση ινοβλαστών και να προάγεται η επούλωση. Για έλκη με χαμηλές έως μέτριες εκκρίσεις. Με περιμετρικό κολλητικό πολυουρεθάνης</w:t>
            </w:r>
            <w:r>
              <w:rPr>
                <w:rFonts w:eastAsia="" w:cs=""/>
                <w:b/>
                <w:bCs/>
                <w:kern w:val="0"/>
                <w:sz w:val="20"/>
                <w:szCs w:val="20"/>
                <w:lang w:val="el-GR" w:eastAsia="el-GR" w:bidi="ar-SA"/>
              </w:rPr>
              <w:t>10x12εκ.</w:t>
            </w:r>
          </w:p>
        </w:tc>
        <w:tc>
          <w:tcPr>
            <w:tcW w:w="1276"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ΤΕΜ. 60</w:t>
            </w:r>
          </w:p>
          <w:p>
            <w:pPr>
              <w:pStyle w:val="Normal"/>
              <w:widowControl/>
              <w:suppressAutoHyphens w:val="true"/>
              <w:spacing w:lineRule="auto" w:line="240" w:before="0" w:after="0"/>
              <w:jc w:val="left"/>
              <w:rPr>
                <w:b/>
              </w:rPr>
            </w:pPr>
            <w:r>
              <w:rPr>
                <w:sz w:val="22"/>
              </w:rPr>
            </w:r>
          </w:p>
          <w:p>
            <w:pPr>
              <w:pStyle w:val="Normal"/>
              <w:widowControl/>
              <w:suppressAutoHyphens w:val="true"/>
              <w:spacing w:lineRule="auto" w:line="240" w:before="0" w:after="0"/>
              <w:jc w:val="left"/>
              <w:rPr>
                <w:b/>
              </w:rPr>
            </w:pPr>
            <w:r>
              <w:rPr>
                <w:b/>
                <w:sz w:val="22"/>
              </w:rPr>
            </w:r>
          </w:p>
        </w:tc>
        <w:tc>
          <w:tcPr>
            <w:tcW w:w="2138" w:type="dxa"/>
            <w:tcBorders/>
          </w:tcPr>
          <w:p>
            <w:pPr>
              <w:pStyle w:val="Normal"/>
              <w:widowControl/>
              <w:suppressAutoHyphens w:val="true"/>
              <w:spacing w:lineRule="auto" w:line="240" w:before="0" w:after="0"/>
              <w:jc w:val="left"/>
              <w:rPr>
                <w:b/>
              </w:rPr>
            </w:pPr>
            <w:r>
              <w:rPr>
                <w:b/>
                <w:sz w:val="22"/>
              </w:rPr>
            </w:r>
          </w:p>
        </w:tc>
      </w:tr>
    </w:tbl>
    <w:p>
      <w:pPr>
        <w:pStyle w:val="Normal"/>
        <w:spacing w:lineRule="auto" w:line="360"/>
        <w:rPr>
          <w:rFonts w:eastAsia="Times New Roman" w:cs="Times New Roman"/>
        </w:rPr>
      </w:pPr>
      <w:r>
        <w:rPr>
          <w:rFonts w:eastAsia="Times New Roman" w:cs="Times New Roman"/>
          <w:lang w:val="en-US"/>
        </w:rPr>
        <w:t xml:space="preserve"> </w:t>
      </w:r>
    </w:p>
    <w:p>
      <w:pPr>
        <w:pStyle w:val="Normal"/>
        <w:spacing w:lineRule="auto" w:line="360"/>
        <w:rPr>
          <w:rFonts w:eastAsia="Times New Roman" w:cs="Times New Roman"/>
        </w:rPr>
      </w:pPr>
      <w:r>
        <w:rPr>
          <w:rFonts w:eastAsia="Times New Roman" w:cs="Times New Roman"/>
        </w:rPr>
        <w:t xml:space="preserve">                   </w:t>
      </w:r>
    </w:p>
    <w:p>
      <w:pPr>
        <w:pStyle w:val="Normal"/>
        <w:spacing w:lineRule="auto" w:line="360"/>
        <w:rPr>
          <w:rFonts w:eastAsia="Times New Roman" w:cs="Times New Roman"/>
        </w:rPr>
      </w:pPr>
      <w:r>
        <w:rPr>
          <w:rFonts w:eastAsia="Times New Roman" w:cs="Times New Roman"/>
        </w:rPr>
        <w:t>ΓΙΑ ΤΟ ΓΡΑΦΕΙΟ ΠΡΟΜΗΘΕΙΩΝ Α.Ο.Μ. ΜΕΣΟΛΟΓΓΙΟΥ ΧΑΤΖΗΚΩΣΤΑ</w:t>
      </w:r>
    </w:p>
    <w:p>
      <w:pPr>
        <w:pStyle w:val="Normal"/>
        <w:spacing w:lineRule="auto" w:line="360"/>
        <w:rPr>
          <w:rFonts w:eastAsia="Times New Roman" w:cs="Times New Roman"/>
          <w:sz w:val="16"/>
          <w:szCs w:val="16"/>
        </w:rPr>
      </w:pPr>
      <w:r>
        <w:rPr>
          <w:rFonts w:eastAsia="Times New Roman" w:cs="Times New Roman"/>
          <w:sz w:val="16"/>
          <w:szCs w:val="16"/>
        </w:rPr>
      </w:r>
    </w:p>
    <w:p>
      <w:pPr>
        <w:pStyle w:val="Normal"/>
        <w:spacing w:lineRule="auto" w:line="360"/>
        <w:rPr>
          <w:rFonts w:eastAsia="Times New Roman" w:cs="Times New Roman"/>
          <w:sz w:val="16"/>
          <w:szCs w:val="16"/>
        </w:rPr>
      </w:pPr>
      <w:r>
        <w:rPr>
          <w:rFonts w:eastAsia="Times New Roman" w:cs="Times New Roman"/>
          <w:sz w:val="16"/>
          <w:szCs w:val="16"/>
        </w:rPr>
      </w:r>
    </w:p>
    <w:p>
      <w:pPr>
        <w:pStyle w:val="Normal"/>
        <w:rPr>
          <w:sz w:val="16"/>
          <w:szCs w:val="16"/>
        </w:rPr>
      </w:pPr>
      <w:r>
        <w:rPr>
          <w:sz w:val="16"/>
          <w:szCs w:val="16"/>
        </w:rPr>
      </w:r>
    </w:p>
    <w:p>
      <w:pPr>
        <w:pStyle w:val="Normal"/>
        <w:spacing w:lineRule="auto" w:line="360"/>
        <w:rPr>
          <w:rFonts w:eastAsia="Times New Roman" w:cs="Times New Roman"/>
          <w:sz w:val="16"/>
          <w:szCs w:val="16"/>
        </w:rPr>
      </w:pPr>
      <w:r>
        <w:rPr>
          <w:rFonts w:eastAsia="Times New Roman" w:cs="Times New Roman"/>
          <w:sz w:val="16"/>
          <w:szCs w:val="16"/>
          <w:lang w:val="en-US"/>
        </w:rPr>
        <w:t xml:space="preserve">                                    </w:t>
      </w:r>
    </w:p>
    <w:p>
      <w:pPr>
        <w:pStyle w:val="Normal"/>
        <w:spacing w:lineRule="auto" w:line="360"/>
        <w:rPr>
          <w:rFonts w:eastAsia="Times New Roman" w:cs="Times New Roman"/>
          <w:sz w:val="20"/>
          <w:szCs w:val="20"/>
        </w:rPr>
      </w:pPr>
      <w:r>
        <w:rPr>
          <w:rFonts w:eastAsia="Times New Roman" w:cs="Times New Roman"/>
          <w:sz w:val="20"/>
          <w:szCs w:val="20"/>
        </w:rPr>
      </w:r>
    </w:p>
    <w:p>
      <w:pPr>
        <w:pStyle w:val="Normal"/>
        <w:spacing w:lineRule="auto" w:line="360" w:before="0" w:after="200"/>
        <w:rPr>
          <w:sz w:val="20"/>
          <w:szCs w:val="20"/>
        </w:rPr>
      </w:pPr>
      <w:r>
        <w:rPr>
          <w:rFonts w:eastAsia="Times New Roman" w:cs="Times New Roman"/>
          <w:sz w:val="20"/>
          <w:szCs w:val="20"/>
          <w:lang w:val="en-US"/>
        </w:rPr>
        <w:t xml:space="preserve">                                          </w:t>
      </w:r>
      <w:r>
        <w:rPr>
          <w:rFonts w:eastAsia="Times New Roman" w:cs="Times New Roman"/>
          <w:sz w:val="20"/>
          <w:szCs w:val="20"/>
        </w:rPr>
        <w:t>+</w:t>
      </w:r>
    </w:p>
    <w:sectPr>
      <w:type w:val="nextPage"/>
      <w:pgSz w:w="11906" w:h="16838"/>
      <w:pgMar w:left="907" w:right="907" w:gutter="0" w:header="0" w:top="907"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swiss"/>
    <w:pitch w:val="variable"/>
  </w:font>
  <w:font w:name="Liberation Sans">
    <w:altName w:val="Arial"/>
    <w:charset w:val="a1"/>
    <w:family w:val="swiss"/>
    <w:pitch w:val="variable"/>
  </w:font>
  <w:font w:name="Times New Roman">
    <w:charset w:val="a1"/>
    <w:family w:val="roman"/>
    <w:pitch w:val="variable"/>
  </w:font>
  <w:font w:name="Verdana">
    <w:charset w:val="a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17d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uiPriority w:val="99"/>
    <w:semiHidden/>
    <w:qFormat/>
    <w:rsid w:val="005c5b31"/>
    <w:rPr>
      <w:rFonts w:ascii="Tahoma" w:hAnsi="Tahoma" w:cs="Tahoma"/>
      <w:sz w:val="16"/>
      <w:szCs w:val="16"/>
    </w:rPr>
  </w:style>
  <w:style w:type="character" w:styleId="Char1" w:customStyle="1">
    <w:name w:val="Κεφαλίδα Char"/>
    <w:basedOn w:val="DefaultParagraphFont"/>
    <w:uiPriority w:val="99"/>
    <w:semiHidden/>
    <w:qFormat/>
    <w:rsid w:val="00821a9f"/>
    <w:rPr/>
  </w:style>
  <w:style w:type="character" w:styleId="Char2" w:customStyle="1">
    <w:name w:val="Υποσέλιδο Char"/>
    <w:basedOn w:val="DefaultParagraphFont"/>
    <w:uiPriority w:val="99"/>
    <w:semiHidden/>
    <w:qFormat/>
    <w:rsid w:val="00821a9f"/>
    <w:rPr/>
  </w:style>
  <w:style w:type="character" w:styleId="CommentReference">
    <w:name w:val="annotation reference"/>
    <w:basedOn w:val="DefaultParagraphFont"/>
    <w:uiPriority w:val="99"/>
    <w:semiHidden/>
    <w:unhideWhenUsed/>
    <w:qFormat/>
    <w:rsid w:val="00dc66d4"/>
    <w:rPr>
      <w:sz w:val="16"/>
      <w:szCs w:val="16"/>
    </w:rPr>
  </w:style>
  <w:style w:type="character" w:styleId="Char3" w:customStyle="1">
    <w:name w:val="Κείμενο σχολίου Char"/>
    <w:basedOn w:val="DefaultParagraphFont"/>
    <w:uiPriority w:val="99"/>
    <w:semiHidden/>
    <w:qFormat/>
    <w:rsid w:val="00dc66d4"/>
    <w:rPr>
      <w:sz w:val="20"/>
      <w:szCs w:val="20"/>
    </w:rPr>
  </w:style>
  <w:style w:type="character" w:styleId="Char4" w:customStyle="1">
    <w:name w:val="Θέμα σχολίου Char"/>
    <w:basedOn w:val="Char3"/>
    <w:link w:val="annotationsubject"/>
    <w:uiPriority w:val="99"/>
    <w:semiHidden/>
    <w:qFormat/>
    <w:rsid w:val="00dc66d4"/>
    <w:rPr>
      <w:b/>
      <w:bCs/>
      <w:sz w:val="20"/>
      <w:szCs w:val="20"/>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user">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Ευρετήριο (user)"/>
    <w:basedOn w:val="Normal"/>
    <w:qFormat/>
    <w:pPr>
      <w:suppressLineNumbers/>
    </w:pPr>
    <w:rPr>
      <w:rFonts w:cs="Lucida Sans"/>
    </w:rPr>
  </w:style>
  <w:style w:type="paragraph" w:styleId="BalloonText">
    <w:name w:val="Balloon Text"/>
    <w:basedOn w:val="Normal"/>
    <w:link w:val="Char"/>
    <w:uiPriority w:val="99"/>
    <w:semiHidden/>
    <w:unhideWhenUsed/>
    <w:qFormat/>
    <w:rsid w:val="005c5b31"/>
    <w:pPr>
      <w:spacing w:lineRule="auto" w:line="240" w:before="0" w:after="0"/>
    </w:pPr>
    <w:rPr>
      <w:rFonts w:ascii="Tahoma" w:hAnsi="Tahoma" w:cs="Tahoma"/>
      <w:sz w:val="16"/>
      <w:szCs w:val="16"/>
    </w:rPr>
  </w:style>
  <w:style w:type="paragraph" w:styleId="NoSpacing">
    <w:name w:val="No Spacing"/>
    <w:uiPriority w:val="1"/>
    <w:qFormat/>
    <w:rsid w:val="00285d86"/>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paragraph" w:styleId="user2">
    <w:name w:val="Κεφαλίδα και υποσέλιδο (user)"/>
    <w:basedOn w:val="Normal"/>
    <w:qFormat/>
    <w:pPr/>
    <w:rPr/>
  </w:style>
  <w:style w:type="paragraph" w:styleId="Style16">
    <w:name w:val="Κεφαλίδα και υποσέλιδο"/>
    <w:basedOn w:val="Normal"/>
    <w:qFormat/>
    <w:pPr/>
    <w:rPr/>
  </w:style>
  <w:style w:type="paragraph" w:styleId="Header">
    <w:name w:val="header"/>
    <w:basedOn w:val="Normal"/>
    <w:link w:val="Char1"/>
    <w:uiPriority w:val="99"/>
    <w:semiHidden/>
    <w:unhideWhenUsed/>
    <w:rsid w:val="00821a9f"/>
    <w:pPr>
      <w:tabs>
        <w:tab w:val="clear" w:pos="720"/>
        <w:tab w:val="center" w:pos="4153" w:leader="none"/>
        <w:tab w:val="right" w:pos="8306" w:leader="none"/>
      </w:tabs>
      <w:spacing w:lineRule="auto" w:line="240" w:before="0" w:after="0"/>
    </w:pPr>
    <w:rPr/>
  </w:style>
  <w:style w:type="paragraph" w:styleId="Footer">
    <w:name w:val="footer"/>
    <w:basedOn w:val="Normal"/>
    <w:link w:val="Char2"/>
    <w:uiPriority w:val="99"/>
    <w:semiHidden/>
    <w:unhideWhenUsed/>
    <w:rsid w:val="00821a9f"/>
    <w:pPr>
      <w:tabs>
        <w:tab w:val="clear" w:pos="720"/>
        <w:tab w:val="center" w:pos="4153" w:leader="none"/>
        <w:tab w:val="right" w:pos="8306" w:leader="none"/>
      </w:tabs>
      <w:spacing w:lineRule="auto" w:line="240" w:before="0" w:after="0"/>
    </w:pPr>
    <w:rPr/>
  </w:style>
  <w:style w:type="paragraph" w:styleId="32" w:customStyle="1">
    <w:name w:val="Σώμα κείμενου 32"/>
    <w:basedOn w:val="Normal"/>
    <w:qFormat/>
    <w:rsid w:val="00407760"/>
    <w:pPr>
      <w:widowControl w:val="false"/>
      <w:suppressAutoHyphens w:val="true"/>
      <w:spacing w:lineRule="auto" w:line="240" w:before="0" w:after="0"/>
      <w:jc w:val="both"/>
    </w:pPr>
    <w:rPr>
      <w:rFonts w:ascii="Times New Roman" w:hAnsi="Times New Roman" w:eastAsia="Arial" w:cs="Times New Roman"/>
      <w:sz w:val="24"/>
      <w:szCs w:val="24"/>
      <w:lang w:eastAsia="zh-CN"/>
    </w:rPr>
  </w:style>
  <w:style w:type="paragraph" w:styleId="Default" w:customStyle="1">
    <w:name w:val="Default"/>
    <w:qFormat/>
    <w:rsid w:val="00407760"/>
    <w:pPr>
      <w:widowControl/>
      <w:suppressAutoHyphens w:val="true"/>
      <w:bidi w:val="0"/>
      <w:spacing w:lineRule="auto" w:line="240" w:before="0" w:after="0"/>
      <w:jc w:val="left"/>
    </w:pPr>
    <w:rPr>
      <w:rFonts w:ascii="Verdana" w:hAnsi="Verdana" w:eastAsia="Noto Sans CJK SC" w:cs="Verdana"/>
      <w:color w:val="000000"/>
      <w:kern w:val="0"/>
      <w:sz w:val="24"/>
      <w:szCs w:val="24"/>
      <w:lang w:val="el-GR" w:eastAsia="zh-CN" w:bidi="hi-IN"/>
    </w:rPr>
  </w:style>
  <w:style w:type="paragraph" w:styleId="CommentText">
    <w:name w:val="annotation text"/>
    <w:basedOn w:val="Normal"/>
    <w:link w:val="Char3"/>
    <w:uiPriority w:val="99"/>
    <w:semiHidden/>
    <w:unhideWhenUsed/>
    <w:rsid w:val="00dc66d4"/>
    <w:pPr>
      <w:spacing w:lineRule="auto" w:line="240"/>
    </w:pPr>
    <w:rPr>
      <w:sz w:val="20"/>
      <w:szCs w:val="20"/>
    </w:rPr>
  </w:style>
  <w:style w:type="paragraph" w:styleId="annotationsubject">
    <w:name w:val="annotation subject"/>
    <w:basedOn w:val="CommentText"/>
    <w:next w:val="CommentText"/>
    <w:link w:val="Char4"/>
    <w:uiPriority w:val="99"/>
    <w:semiHidden/>
    <w:unhideWhenUsed/>
    <w:qFormat/>
    <w:rsid w:val="00dc66d4"/>
    <w:pPr/>
    <w:rPr>
      <w:b/>
      <w:bCs/>
    </w:rPr>
  </w:style>
  <w:style w:type="paragraph" w:styleId="ListParagraph">
    <w:name w:val="List Paragraph"/>
    <w:basedOn w:val="Normal"/>
    <w:uiPriority w:val="34"/>
    <w:qFormat/>
    <w:rsid w:val="001448c2"/>
    <w:pPr>
      <w:spacing w:before="0" w:after="200"/>
      <w:ind w:left="720"/>
      <w:contextualSpacing/>
    </w:pPr>
    <w:rPr>
      <w:rFonts w:eastAsia="Calibri" w:eastAsiaTheme="minorHAnsi"/>
      <w:lang w:eastAsia="en-US"/>
    </w:rPr>
  </w:style>
  <w:style w:type="paragraph" w:styleId="NormalWeb">
    <w:name w:val="Normal (Web)"/>
    <w:basedOn w:val="Normal"/>
    <w:uiPriority w:val="99"/>
    <w:semiHidden/>
    <w:unhideWhenUsed/>
    <w:qFormat/>
    <w:rsid w:val="00e96255"/>
    <w:pPr>
      <w:spacing w:lineRule="auto" w:line="240" w:beforeAutospacing="1" w:afterAutospacing="1"/>
    </w:pPr>
    <w:rPr>
      <w:rFonts w:ascii="Times New Roman" w:hAnsi="Times New Roman" w:eastAsia="Times New Roman" w:cs="Times New Roman"/>
      <w:sz w:val="24"/>
      <w:szCs w:val="24"/>
    </w:rPr>
  </w:style>
  <w:style w:type="paragraph" w:styleId="user3">
    <w:name w:val="Περιεχόμενα πλαισίου (user)"/>
    <w:basedOn w:val="Normal"/>
    <w:qFormat/>
    <w:pPr/>
    <w:rPr/>
  </w:style>
  <w:style w:type="numbering" w:styleId="user4" w:default="1">
    <w:name w:val="Χωρίς κατάλογο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5c5b3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78E8-B607-4E05-85DA-3B98C9A2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LibreOffice/26.2.3.2$Windows_X86_64 LibreOffice_project/70e089b17412e4cb7773e41413306b17a2328c34</Application>
  <AppVersion>15.0000</AppVersion>
  <Pages>2</Pages>
  <Words>184</Words>
  <Characters>1191</Characters>
  <CharactersWithSpaces>1564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2026-05-24T22:11:00Z</dcterms:created>
  <dc:creator>user</dc:creator>
  <dc:description/>
  <dc:language>el-GR</dc:language>
  <cp:lastModifiedBy/>
  <cp:lastPrinted>2026-01-13T11:40:00Z</cp:lastPrinted>
  <dcterms:modified xsi:type="dcterms:W3CDTF">2026-05-26T12:22:55Z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